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2" w:type="dxa"/>
        <w:jc w:val="left"/>
        <w:tblInd w:w="103" w:type="dxa"/>
        <w:tblCellMar>
          <w:top w:w="0" w:type="dxa"/>
          <w:left w:w="103" w:type="dxa"/>
          <w:bottom w:w="0" w:type="dxa"/>
          <w:right w:w="108" w:type="dxa"/>
        </w:tblCellMar>
        <w:tblLook w:firstRow="0" w:noVBand="0" w:lastRow="0" w:firstColumn="0" w:lastColumn="0" w:noHBand="0" w:val="0000"/>
      </w:tblPr>
      <w:tblGrid>
        <w:gridCol w:w="3928"/>
        <w:gridCol w:w="5143"/>
      </w:tblGrid>
      <w:tr>
        <w:trPr>
          <w:trHeight w:val="1"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jc w:val="center"/>
              <w:rPr/>
            </w:pPr>
            <w:r>
              <w:rPr>
                <w:rFonts w:eastAsia="Times New Roman" w:cs="Times New Roman" w:ascii="Times New Roman" w:hAnsi="Times New Roman"/>
                <w:b/>
                <w:sz w:val="24"/>
              </w:rPr>
              <w:t xml:space="preserve">Základní škola Jablonec nad Nisou - Rýnovice, Pod Vodárnou 10, </w:t>
            </w:r>
          </w:p>
          <w:p>
            <w:pPr>
              <w:pStyle w:val="Vchoz"/>
              <w:spacing w:lineRule="atLeast" w:line="100" w:before="0" w:after="0"/>
              <w:jc w:val="center"/>
              <w:rPr/>
            </w:pPr>
            <w:r>
              <w:rPr>
                <w:rFonts w:eastAsia="Times New Roman" w:cs="Times New Roman" w:ascii="Times New Roman" w:hAnsi="Times New Roman"/>
                <w:b/>
                <w:sz w:val="24"/>
              </w:rPr>
              <w:t>příspěvková organizace</w:t>
            </w:r>
          </w:p>
        </w:tc>
      </w:tr>
      <w:tr>
        <w:trPr>
          <w:trHeight w:val="1"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jc w:val="center"/>
              <w:rPr/>
            </w:pPr>
            <w:r>
              <w:rPr>
                <w:rFonts w:eastAsia="Times New Roman" w:cs="Times New Roman" w:ascii="Times New Roman" w:hAnsi="Times New Roman"/>
                <w:b/>
                <w:sz w:val="40"/>
                <w:szCs w:val="40"/>
              </w:rPr>
              <w:t>Organizační řád školy</w:t>
            </w:r>
          </w:p>
        </w:tc>
      </w:tr>
      <w:tr>
        <w:trPr>
          <w:trHeight w:val="1"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Část:</w:t>
            </w:r>
            <w:r>
              <w:rPr>
                <w:rFonts w:eastAsia="Times New Roman" w:cs="Times New Roman" w:ascii="Times New Roman" w:hAnsi="Times New Roman"/>
                <w:b/>
                <w:sz w:val="32"/>
              </w:rPr>
              <w:t xml:space="preserve"> </w:t>
            </w:r>
            <w:r>
              <w:rPr>
                <w:rFonts w:eastAsia="Times New Roman" w:cs="Times New Roman" w:ascii="Times New Roman" w:hAnsi="Times New Roman"/>
                <w:b/>
                <w:sz w:val="28"/>
                <w:szCs w:val="28"/>
              </w:rPr>
              <w:t>Vnitřní řád školní družiny</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Č. j.</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VVP/II/2/01092021</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Spisový znak:</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A 14</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Skartační lhůta:</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A 10</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Vypracovala:</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Lenka Riegerová, vychovatelka</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Schválila:</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Mgr. Jana Mašindová, ředitelka školy</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Pedagogická rada projednala dne:</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color w:val="auto"/>
                <w:sz w:val="24"/>
              </w:rPr>
              <w:t>31. 08. 2022</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Směrnice nabývá účinnosti ode dne:</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ascii="Times New Roman" w:hAnsi="Times New Roman"/>
                <w:color w:val="auto"/>
                <w:sz w:val="24"/>
                <w:szCs w:val="24"/>
              </w:rPr>
              <w:t>01. 09. 2022</w:t>
            </w:r>
          </w:p>
        </w:tc>
      </w:tr>
      <w:tr>
        <w:trPr>
          <w:trHeight w:val="1" w:hRule="atLeast"/>
        </w:trPr>
        <w:tc>
          <w:tcPr>
            <w:tcW w:w="3928"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eastAsia="Times New Roman" w:cs="Times New Roman" w:ascii="Times New Roman" w:hAnsi="Times New Roman"/>
                <w:sz w:val="24"/>
              </w:rPr>
              <w:t>Směrnice nabývá platnosti ode dne:</w:t>
            </w:r>
          </w:p>
        </w:tc>
        <w:tc>
          <w:tcPr>
            <w:tcW w:w="5143" w:type="dxa"/>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rPr/>
            </w:pPr>
            <w:r>
              <w:rPr>
                <w:rFonts w:ascii="Times New Roman" w:hAnsi="Times New Roman"/>
                <w:color w:val="auto"/>
                <w:sz w:val="24"/>
                <w:szCs w:val="24"/>
              </w:rPr>
              <w:t>01. 09. 2022</w:t>
            </w:r>
          </w:p>
        </w:tc>
      </w:tr>
      <w:tr>
        <w:trPr>
          <w:trHeight w:val="1"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Vchoz"/>
              <w:spacing w:lineRule="atLeast" w:line="100" w:before="0" w:after="0"/>
              <w:jc w:val="center"/>
              <w:rPr/>
            </w:pPr>
            <w:r>
              <w:rPr>
                <w:rFonts w:eastAsia="Times New Roman" w:cs="Times New Roman" w:ascii="Times New Roman" w:hAnsi="Times New Roman"/>
                <w:sz w:val="24"/>
              </w:rPr>
              <w:t>Změny ve směrnici jsou prováděny formou číslovaných písemných dodatků, které tvoří součást tohoto předpisu.</w:t>
            </w:r>
          </w:p>
        </w:tc>
      </w:tr>
    </w:tbl>
    <w:p>
      <w:pPr>
        <w:pStyle w:val="Vchoz"/>
        <w:spacing w:lineRule="atLeast" w:line="100" w:before="0" w:after="0"/>
        <w:rPr/>
      </w:pPr>
      <w:r>
        <w:rPr/>
      </w:r>
    </w:p>
    <w:p>
      <w:pPr>
        <w:pStyle w:val="Vchoz"/>
        <w:spacing w:lineRule="atLeast" w:line="100" w:before="0" w:after="0"/>
        <w:jc w:val="both"/>
        <w:rPr/>
      </w:pPr>
      <w:r>
        <w:rPr>
          <w:rFonts w:eastAsia="Times New Roman" w:cs="Times New Roman" w:ascii="Times New Roman" w:hAnsi="Times New Roman"/>
          <w:b/>
          <w:sz w:val="24"/>
        </w:rPr>
        <w:t>Obecná ustanovení</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 </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Tato směrnice určuje pravidla provozu a režim školní družiny.</w:t>
      </w:r>
    </w:p>
    <w:p>
      <w:pPr>
        <w:pStyle w:val="Vchoz"/>
        <w:spacing w:lineRule="atLeast" w:line="100" w:before="0" w:after="0"/>
        <w:jc w:val="both"/>
        <w:rPr/>
      </w:pPr>
      <w:r>
        <w:rPr/>
      </w:r>
    </w:p>
    <w:p>
      <w:pPr>
        <w:pStyle w:val="Vchoz"/>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Školní družina</w:t>
      </w:r>
    </w:p>
    <w:p>
      <w:pPr>
        <w:pStyle w:val="Vchoz"/>
        <w:spacing w:lineRule="atLeast" w:line="100" w:before="0" w:after="0"/>
        <w:jc w:val="both"/>
        <w:rPr/>
      </w:pPr>
      <w:r>
        <w:rPr>
          <w:rFonts w:eastAsia="Times New Roman" w:cs="Times New Roman" w:ascii="Times New Roman" w:hAnsi="Times New Roman"/>
          <w:sz w:val="24"/>
        </w:rPr>
        <w:t xml:space="preserve">Školní družina (dále jen ŠD)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Hlavním posláním ŠD je především zajištění zájmové činnosti, odpočinku a rekreace žáků a umožnění přípravy na vyučování (formou didaktických her). </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Činnost družiny je určena přednostně žákům prvního stupně základní školy.</w:t>
      </w:r>
      <w:r>
        <w:rPr>
          <w:rFonts w:eastAsia="Times New Roman" w:cs="Times New Roman" w:ascii="Times New Roman" w:hAnsi="Times New Roman"/>
          <w:color w:val="000000"/>
          <w:sz w:val="24"/>
        </w:rPr>
        <w:t xml:space="preserve"> K pravidelné denní docházce mohou být přijati i žáci druhého stupně základní školy.</w:t>
      </w:r>
      <w:r>
        <w:rPr>
          <w:rFonts w:eastAsia="Times New Roman" w:cs="Times New Roman" w:ascii="Times New Roman" w:hAnsi="Times New Roman"/>
          <w:sz w:val="24"/>
        </w:rPr>
        <w:t xml:space="preserve"> </w:t>
      </w:r>
      <w:r>
        <w:rPr>
          <w:rFonts w:eastAsia="Times New Roman" w:cs="Times New Roman" w:ascii="Times New Roman" w:hAnsi="Times New Roman"/>
          <w:color w:val="000000"/>
          <w:sz w:val="24"/>
        </w:rPr>
        <w:t xml:space="preserve">V případě zájmu převyšující kapacitu školní družiny, budou do ŠD přednostně přijímáni žáci z nižších ročníků. </w:t>
      </w:r>
      <w:r>
        <w:rPr>
          <w:rFonts w:eastAsia="Times New Roman" w:cs="Times New Roman" w:ascii="Times New Roman" w:hAnsi="Times New Roman"/>
          <w:sz w:val="24"/>
        </w:rPr>
        <w:t>Činností vykonávaných školní družinou se mohou účastnit i žáci, kteří nejsou přijati k pravidelné denní docházce, do naplnění maximálního počtu účastníků.</w:t>
      </w:r>
    </w:p>
    <w:p>
      <w:pPr>
        <w:pStyle w:val="Normal"/>
        <w:jc w:val="both"/>
        <w:rPr/>
      </w:pPr>
      <w:r>
        <w:rPr/>
      </w:r>
    </w:p>
    <w:p>
      <w:pPr>
        <w:pStyle w:val="Normal"/>
        <w:jc w:val="both"/>
        <w:rPr>
          <w:rFonts w:ascii="Times New Roman" w:hAnsi="Times New Roman" w:cs="Times New Roman"/>
          <w:b/>
          <w:b/>
          <w:sz w:val="24"/>
        </w:rPr>
      </w:pPr>
      <w:r>
        <w:rPr>
          <w:rFonts w:cs="Times New Roman" w:ascii="Times New Roman" w:hAnsi="Times New Roman"/>
          <w:b/>
          <w:sz w:val="24"/>
        </w:rPr>
        <w:t>Výchovně vzdělávací činnost v zájmovém vzdělávání ve školní družině</w:t>
      </w:r>
    </w:p>
    <w:p>
      <w:pPr>
        <w:pStyle w:val="Normal"/>
        <w:jc w:val="both"/>
        <w:rPr>
          <w:rFonts w:ascii="Times New Roman" w:hAnsi="Times New Roman" w:cs="Times New Roman"/>
          <w:sz w:val="24"/>
        </w:rPr>
      </w:pPr>
      <w:r>
        <w:rPr>
          <w:rFonts w:cs="Times New Roman" w:ascii="Times New Roman" w:hAnsi="Times New Roman"/>
          <w:sz w:val="24"/>
        </w:rPr>
        <w:t>Zájmové vzdělávání se uskutečňuje:</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pravidelnou zájmovou, výchovnou, rekreační nebo vzdělávací činností včetně možnosti přípravy na vyučování (činnosti v rámci pravidelné denní docházky dle skladby zaměstnání)</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příležitostnou zájmovou, výchovnou, rekreační nebo vzdělávací činností včetně možnosti přípravy na vyučování (zábavná odpoledne - např. Karneval, Pálení čarodějnic, vánoční besídky, posezení s rodiči, exkurze, výlety aj.)</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využitím otevřené nabídky spontánních činností (ranní a konečná družina)</w:t>
      </w:r>
    </w:p>
    <w:p>
      <w:pPr>
        <w:pStyle w:val="Normal"/>
        <w:jc w:val="both"/>
        <w:rPr>
          <w:rFonts w:ascii="Times New Roman" w:hAnsi="Times New Roman" w:cs="Times New Roman"/>
          <w:b/>
          <w:b/>
          <w:sz w:val="24"/>
        </w:rPr>
      </w:pPr>
      <w:r>
        <w:rPr>
          <w:rFonts w:cs="Times New Roman" w:ascii="Times New Roman" w:hAnsi="Times New Roman"/>
          <w:b/>
          <w:sz w:val="24"/>
        </w:rPr>
      </w:r>
    </w:p>
    <w:p>
      <w:pPr>
        <w:pStyle w:val="Vchoz"/>
        <w:spacing w:lineRule="atLeast" w:line="100" w:before="0" w:after="0"/>
        <w:jc w:val="both"/>
        <w:rPr>
          <w:rFonts w:ascii="Times New Roman" w:hAnsi="Times New Roman" w:eastAsia="Times New Roman" w:cs="Times New Roman"/>
          <w:sz w:val="24"/>
          <w:szCs w:val="24"/>
        </w:rPr>
      </w:pPr>
      <w:r>
        <w:rPr>
          <w:rFonts w:cs="Times New Roman" w:ascii="Times New Roman" w:hAnsi="Times New Roman"/>
          <w:sz w:val="24"/>
          <w:szCs w:val="24"/>
        </w:rPr>
        <w:t>Zájmové vzdělávání se uskutečňuje formou pravidelné denní docházky (nejméně 4 dny v týdnu po dobu nejméně pěti po sobě jdoucích měsíců), pravidelné docházky (nejméně jedenkrát za 2 týdny po dobu pěti po sobě jdoucích měsíců) nebo nepravidelné a příležitostné docházky.</w:t>
      </w:r>
      <w:r>
        <w:rPr>
          <w:rFonts w:eastAsia="Times New Roman" w:cs="Times New Roman" w:ascii="Times New Roman" w:hAnsi="Times New Roman"/>
          <w:sz w:val="24"/>
          <w:szCs w:val="24"/>
        </w:rPr>
        <w:t xml:space="preserve"> </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b/>
          <w:sz w:val="24"/>
        </w:rPr>
        <w:t>1. Podrobnosti k výkonu práv a povinností žáků a jejich zákonných zástupců ve školní družině a podrobnosti o pravidlech vzájemných vztahů s pedagogickými pracovníky</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1.1 Žáci jsou povinni:</w:t>
      </w:r>
    </w:p>
    <w:p>
      <w:pPr>
        <w:pStyle w:val="Vchoz"/>
        <w:spacing w:lineRule="atLeast" w:line="100" w:before="0" w:after="0"/>
        <w:jc w:val="both"/>
        <w:rPr/>
      </w:pPr>
      <w:r>
        <w:rPr>
          <w:rFonts w:eastAsia="Times New Roman" w:cs="Times New Roman" w:ascii="Times New Roman" w:hAnsi="Times New Roman"/>
          <w:sz w:val="24"/>
        </w:rPr>
        <w:t>a) řádně docházet do školní družiny,</w:t>
      </w:r>
    </w:p>
    <w:p>
      <w:pPr>
        <w:pStyle w:val="Vchoz"/>
        <w:spacing w:lineRule="atLeast" w:line="100" w:before="0" w:after="0"/>
        <w:jc w:val="both"/>
        <w:rPr/>
      </w:pPr>
      <w:r>
        <w:rPr>
          <w:rFonts w:eastAsia="Times New Roman" w:cs="Times New Roman" w:ascii="Times New Roman" w:hAnsi="Times New Roman"/>
          <w:sz w:val="24"/>
        </w:rPr>
        <w:t>b) dodržovat vnitřní řád školní družiny, předpisy a pokyny k ochraně zdraví a bezpečnosti,</w:t>
      </w:r>
    </w:p>
    <w:p>
      <w:pPr>
        <w:pStyle w:val="Vchoz"/>
        <w:spacing w:lineRule="atLeast" w:line="100" w:before="0" w:after="0"/>
        <w:jc w:val="both"/>
        <w:rPr/>
      </w:pPr>
      <w:r>
        <w:rPr>
          <w:rFonts w:eastAsia="Times New Roman" w:cs="Times New Roman" w:ascii="Times New Roman" w:hAnsi="Times New Roman"/>
          <w:sz w:val="24"/>
        </w:rPr>
        <w:t>s nimiž byli seznámeni,</w:t>
      </w:r>
    </w:p>
    <w:p>
      <w:pPr>
        <w:pStyle w:val="Vchoz"/>
        <w:spacing w:lineRule="atLeast" w:line="100" w:before="0" w:after="0"/>
        <w:jc w:val="both"/>
        <w:rPr/>
      </w:pPr>
      <w:r>
        <w:rPr>
          <w:rFonts w:eastAsia="Times New Roman" w:cs="Times New Roman" w:ascii="Times New Roman" w:hAnsi="Times New Roman"/>
          <w:sz w:val="24"/>
        </w:rPr>
        <w:t>c) plnit pokyny pedagogických pracovníků vydané v souladu s právními předpisy a školním nebo vnitřním řádem,</w:t>
      </w:r>
    </w:p>
    <w:p>
      <w:pPr>
        <w:pStyle w:val="Vchoz"/>
        <w:spacing w:lineRule="atLeast" w:line="100" w:before="0" w:after="0"/>
        <w:jc w:val="both"/>
        <w:rPr/>
      </w:pPr>
      <w:r>
        <w:rPr>
          <w:rFonts w:eastAsia="Times New Roman" w:cs="Times New Roman" w:ascii="Times New Roman" w:hAnsi="Times New Roman"/>
          <w:sz w:val="24"/>
        </w:rPr>
        <w:t>d) informovat školské zařízení o změně zdravotní způsobilosti, zdravotních obtížích nebo jiných závažných skutečnostech, které by mohly mít vliv na průběh vzdělávání,</w:t>
      </w:r>
    </w:p>
    <w:p>
      <w:pPr>
        <w:pStyle w:val="Vchoz"/>
        <w:spacing w:lineRule="atLeast" w:line="100" w:before="0" w:after="0"/>
        <w:jc w:val="both"/>
        <w:rPr/>
      </w:pPr>
      <w:r>
        <w:rPr>
          <w:rFonts w:eastAsia="Times New Roman" w:cs="Times New Roman" w:ascii="Times New Roman" w:hAnsi="Times New Roman"/>
          <w:sz w:val="24"/>
        </w:rPr>
        <w:t>e) oznamovat údaje, které jsou podstatné pro průběh vzdělávání nebo bezpečnost žáka a změny v těchto údajích.</w:t>
      </w:r>
    </w:p>
    <w:p>
      <w:pPr>
        <w:pStyle w:val="Vchoz"/>
        <w:spacing w:lineRule="atLeast" w:line="100" w:before="0" w:after="0"/>
        <w:jc w:val="both"/>
        <w:rPr/>
      </w:pPr>
      <w:r>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1.2 Žák se ve školní družině chová slušně k dospělým i žákům školy, dbá pokynů pedagogických a provozních pracovníků.</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 xml:space="preserve">1.3 Žák dodržuje nastavená pravidla společného soužití a tím předchází vzniku rizikového chování.       </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 xml:space="preserve">1.4 Žák nenosí do družiny předměty, které by mohly ohrozit zdraví a bezpečnost jeho nebo jiných osob. </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1.5 Žák chrání své zdraví i zdraví spolužáků; žákům jsou zakázány všechny činnosti, které jsou zdraví</w:t>
      </w:r>
      <w:r>
        <w:rPr>
          <w:rFonts w:eastAsia="Times New Roman" w:cs="Times New Roman" w:ascii="Times New Roman" w:hAnsi="Times New Roman"/>
          <w:color w:val="000000"/>
          <w:sz w:val="24"/>
        </w:rPr>
        <w:t xml:space="preserve"> ohrožující.</w:t>
      </w:r>
      <w:r>
        <w:rPr>
          <w:rFonts w:eastAsia="Times New Roman" w:cs="Times New Roman" w:ascii="Times New Roman" w:hAnsi="Times New Roman"/>
          <w:sz w:val="24"/>
        </w:rPr>
        <w:t xml:space="preserve"> Každý úraz, ke kterému došlo v souvislosti s činností družiny, hlásí ihned pedagogickému pracovníkovi.</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1.6 Žák chodí vhodně oblečen s ohledem na plánované činnosti. Udržuje prostory školní družiny v čistotě a pořádku, chrání majetek před poškozením. Každou škodu, ke které došlo v souvislosti s činností družiny, hlásí ihned pedagogickému pracovníkovi.</w:t>
      </w:r>
    </w:p>
    <w:p>
      <w:pPr>
        <w:pStyle w:val="Normal"/>
        <w:jc w:val="both"/>
        <w:rPr>
          <w:rFonts w:ascii="Times New Roman" w:hAnsi="Times New Roman" w:cs="Times New Roman"/>
          <w:b/>
          <w:b/>
        </w:rPr>
      </w:pPr>
      <w:r>
        <w:rPr>
          <w:rFonts w:cs="Times New Roman" w:ascii="Times New Roman" w:hAnsi="Times New Roman"/>
          <w:b/>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1.7 Žák má právo na ochranu před jakoukoli formou diskriminace a násilí, má právo na vzdělání a na svobodu myšlení, projevu, shromažďování, náboženství, na odpočinek</w:t>
      </w:r>
      <w:r>
        <w:rPr>
          <w:rFonts w:eastAsia="Times New Roman" w:cs="Times New Roman" w:ascii="Times New Roman" w:hAnsi="Times New Roman"/>
          <w:color w:val="000000"/>
          <w:sz w:val="24"/>
        </w:rPr>
        <w:t xml:space="preserve"> a</w:t>
      </w:r>
      <w:r>
        <w:rPr>
          <w:rFonts w:eastAsia="Times New Roman" w:cs="Times New Roman" w:ascii="Times New Roman" w:hAnsi="Times New Roman"/>
          <w:sz w:val="24"/>
        </w:rPr>
        <w:t xml:space="preserve"> dodržování základních psychohygienických podmínek, má právo být seznámen se všemi předpisy ve vztahu k jeho pobytu a činnosti ve školní družině.</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1.8 Žák se změněnou zdravotní způsobilostí nemůže do ŠD docházet ani v ní pobývat.</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1.9 Zákonný zástupce žáka má právo na informace o činnosti ŠD, ekonomických podmínkách a o chování svého dítěte.</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sz w:val="24"/>
        </w:rPr>
        <w:t>1.10 Připomínky, dotazy nebo stížnosti týkající se ŠD lze projednat s příslušnou vychovatelkou nebo vedením školy na předem dohodnutém osobním jednání, popřípadě na třídních schůzkách.</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
    </w:p>
    <w:p>
      <w:pPr>
        <w:pStyle w:val="Vchoz"/>
        <w:spacing w:lineRule="atLeast" w:line="100" w:before="0" w:after="0"/>
        <w:jc w:val="both"/>
        <w:rPr>
          <w:rFonts w:ascii="Times New Roman" w:hAnsi="Times New Roman" w:eastAsia="NSimSun" w:cs="Times New Roman"/>
          <w:b/>
          <w:b/>
          <w:color w:val="auto"/>
          <w:szCs w:val="24"/>
          <w:lang w:eastAsia="zh-CN" w:bidi="hi-IN"/>
        </w:rPr>
      </w:pPr>
      <w:r>
        <w:rPr>
          <w:rFonts w:eastAsia="NSimSun" w:cs="Times New Roman" w:ascii="Times New Roman" w:hAnsi="Times New Roman"/>
          <w:b/>
          <w:color w:val="auto"/>
          <w:szCs w:val="24"/>
          <w:lang w:eastAsia="zh-CN" w:bidi="hi-IN"/>
        </w:rPr>
      </w:r>
    </w:p>
    <w:p>
      <w:pPr>
        <w:pStyle w:val="Vchoz"/>
        <w:spacing w:lineRule="atLeast" w:line="100" w:before="0" w:after="0"/>
        <w:jc w:val="both"/>
        <w:rPr>
          <w:rFonts w:ascii="Times New Roman" w:hAnsi="Times New Roman" w:eastAsia="NSimSun" w:cs="Times New Roman"/>
          <w:b/>
          <w:b/>
          <w:color w:val="auto"/>
          <w:szCs w:val="24"/>
          <w:lang w:eastAsia="zh-CN" w:bidi="hi-IN"/>
        </w:rPr>
      </w:pPr>
      <w:r>
        <w:rPr>
          <w:rFonts w:eastAsia="NSimSun" w:cs="Times New Roman" w:ascii="Times New Roman" w:hAnsi="Times New Roman"/>
          <w:b/>
          <w:color w:val="auto"/>
          <w:szCs w:val="24"/>
          <w:lang w:eastAsia="zh-CN" w:bidi="hi-IN"/>
        </w:rPr>
      </w:r>
    </w:p>
    <w:p>
      <w:pPr>
        <w:pStyle w:val="Vchoz"/>
        <w:spacing w:lineRule="atLeast" w:line="100" w:before="0" w:after="0"/>
        <w:jc w:val="both"/>
        <w:rPr>
          <w:rFonts w:ascii="Times New Roman" w:hAnsi="Times New Roman" w:eastAsia="NSimSun" w:cs="Times New Roman"/>
          <w:b/>
          <w:b/>
          <w:color w:val="auto"/>
          <w:szCs w:val="24"/>
          <w:lang w:eastAsia="zh-CN" w:bidi="hi-IN"/>
        </w:rPr>
      </w:pPr>
      <w:r>
        <w:rPr>
          <w:rFonts w:eastAsia="NSimSun" w:cs="Times New Roman" w:ascii="Times New Roman" w:hAnsi="Times New Roman"/>
          <w:b/>
          <w:color w:val="auto"/>
          <w:szCs w:val="24"/>
          <w:lang w:eastAsia="zh-CN" w:bidi="hi-IN"/>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b/>
          <w:sz w:val="24"/>
        </w:rPr>
        <w:t xml:space="preserve">2. Organizace školní družiny    </w:t>
      </w:r>
    </w:p>
    <w:p>
      <w:pPr>
        <w:pStyle w:val="Vchoz"/>
        <w:spacing w:lineRule="atLeast" w:line="100" w:before="0" w:after="0"/>
        <w:jc w:val="both"/>
        <w:rPr/>
      </w:pPr>
      <w:r>
        <w:rPr>
          <w:rFonts w:eastAsia="Times New Roman" w:cs="Times New Roman" w:ascii="Times New Roman" w:hAnsi="Times New Roman"/>
          <w:sz w:val="24"/>
        </w:rPr>
        <w:t xml:space="preserve">   </w:t>
      </w:r>
    </w:p>
    <w:p>
      <w:pPr>
        <w:pStyle w:val="Vchoz"/>
        <w:spacing w:lineRule="atLeast" w:line="100" w:before="0" w:after="0"/>
        <w:jc w:val="both"/>
        <w:rPr/>
      </w:pPr>
      <w:r>
        <w:rPr>
          <w:rFonts w:eastAsia="Times New Roman" w:cs="Times New Roman" w:ascii="Times New Roman" w:hAnsi="Times New Roman"/>
          <w:sz w:val="24"/>
          <w:u w:val="single"/>
        </w:rPr>
        <w:t>Přihlašování a odhlašování; přijetí a ukončení docházky</w:t>
      </w:r>
    </w:p>
    <w:p>
      <w:pPr>
        <w:pStyle w:val="Vchoz"/>
        <w:spacing w:lineRule="atLeast" w:line="100" w:before="0" w:after="0"/>
        <w:jc w:val="both"/>
        <w:rPr>
          <w:rFonts w:ascii="Times New Roman" w:hAnsi="Times New Roman" w:eastAsia="NSimSun" w:cs="Times New Roman"/>
          <w:b/>
          <w:b/>
          <w:color w:val="auto"/>
          <w:szCs w:val="24"/>
          <w:lang w:eastAsia="zh-CN" w:bidi="hi-IN"/>
        </w:rPr>
      </w:pPr>
      <w:r>
        <w:rPr>
          <w:rFonts w:eastAsia="NSimSun" w:cs="Times New Roman" w:ascii="Times New Roman" w:hAnsi="Times New Roman"/>
          <w:b/>
          <w:color w:val="auto"/>
          <w:szCs w:val="24"/>
          <w:lang w:eastAsia="zh-CN" w:bidi="hi-IN"/>
        </w:rPr>
      </w:r>
    </w:p>
    <w:p>
      <w:pPr>
        <w:pStyle w:val="Normal"/>
        <w:spacing w:lineRule="atLeast" w:line="100" w:before="0" w:after="240"/>
        <w:jc w:val="both"/>
        <w:rPr/>
      </w:pPr>
      <w:r>
        <w:rPr>
          <w:rFonts w:ascii="Times New Roman" w:hAnsi="Times New Roman"/>
          <w:sz w:val="24"/>
        </w:rPr>
        <w:t xml:space="preserve">2.1 </w:t>
      </w:r>
      <w:bookmarkStart w:id="0" w:name="__DdeLink__5584_344459460"/>
      <w:r>
        <w:rPr>
          <w:rFonts w:ascii="Times New Roman" w:hAnsi="Times New Roman"/>
          <w:sz w:val="24"/>
        </w:rPr>
        <w:t xml:space="preserve">Žáci jsou do ŠD přihlášeni na základě písemné žádosti zákonného zástupce. </w:t>
      </w:r>
      <w:r>
        <w:rPr>
          <w:rFonts w:eastAsia="Times New Roman" w:cs="Times New Roman" w:ascii="Times New Roman" w:hAnsi="Times New Roman"/>
          <w:sz w:val="24"/>
        </w:rPr>
        <w:t>Podmínkou přihlášení je odevzdání řádně vyplněné písemné přihlášky (zápisový lístek) v určeném termínu.</w:t>
      </w:r>
    </w:p>
    <w:p>
      <w:pPr>
        <w:pStyle w:val="Vchoz"/>
        <w:spacing w:lineRule="atLeast" w:line="100" w:before="0" w:after="0"/>
        <w:jc w:val="both"/>
        <w:rPr/>
      </w:pPr>
      <w:r>
        <w:rPr>
          <w:rFonts w:eastAsia="Times New Roman" w:cs="Times New Roman" w:ascii="Times New Roman" w:hAnsi="Times New Roman"/>
          <w:sz w:val="24"/>
        </w:rPr>
        <w:t>2.2 O přijetí žáka do školní družiny rozhoduje ředitel školy.</w:t>
      </w:r>
    </w:p>
    <w:p>
      <w:pPr>
        <w:pStyle w:val="Vchoz"/>
        <w:spacing w:lineRule="atLeast" w:line="100" w:before="0" w:after="0"/>
        <w:jc w:val="both"/>
        <w:rPr/>
      </w:pPr>
      <w:r>
        <w:rPr>
          <w:rFonts w:eastAsia="Times New Roman" w:cs="Times New Roman" w:ascii="Times New Roman" w:hAnsi="Times New Roman"/>
          <w:sz w:val="24"/>
        </w:rPr>
        <w:t>Přednostně jsou do ŠD přijati žáci přihlášení k pravidelné denní docházce (nejméně 4 dny v týdnu po dobu nejméně pěti po sobě jdoucích měsíců)</w:t>
      </w:r>
      <w:r>
        <w:rPr>
          <w:rFonts w:eastAsia="Times New Roman" w:cs="Times New Roman" w:ascii="Times New Roman" w:hAnsi="Times New Roman"/>
          <w:b/>
          <w:sz w:val="24"/>
        </w:rPr>
        <w:t xml:space="preserve"> </w:t>
      </w:r>
      <w:r>
        <w:rPr>
          <w:rFonts w:eastAsia="Times New Roman" w:cs="Times New Roman" w:ascii="Times New Roman" w:hAnsi="Times New Roman"/>
          <w:b w:val="false"/>
          <w:bCs w:val="false"/>
          <w:sz w:val="24"/>
        </w:rPr>
        <w:t>žáci</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z nižších ročníků, žáci dojíždějící a sourozenci. </w:t>
      </w:r>
      <w:bookmarkEnd w:id="0"/>
      <w:r>
        <w:rPr>
          <w:rFonts w:eastAsia="Times New Roman" w:cs="Times New Roman" w:ascii="Times New Roman" w:hAnsi="Times New Roman"/>
          <w:sz w:val="24"/>
        </w:rPr>
        <w:t>V případě „převisu“mají přednost žáci mladší podle data narození.</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2.3 Účastníci přihlášení k pravidelné denní docházce se zařazují do oddělen</w:t>
      </w:r>
      <w:r>
        <w:rPr>
          <w:rFonts w:eastAsia="Times New Roman" w:cs="Times New Roman" w:ascii="Times New Roman" w:hAnsi="Times New Roman"/>
          <w:b/>
          <w:bCs/>
          <w:sz w:val="24"/>
          <w:szCs w:val="20"/>
        </w:rPr>
        <w:t>í.</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 xml:space="preserve">2.4 </w:t>
      </w:r>
      <w:r>
        <w:rPr>
          <w:rFonts w:eastAsia="Times New Roman" w:cs="Times New Roman" w:ascii="Times New Roman" w:hAnsi="Times New Roman"/>
          <w:color w:val="000000"/>
          <w:sz w:val="24"/>
          <w:szCs w:val="24"/>
          <w:lang w:eastAsia="zh-CN" w:bidi="hi-IN"/>
        </w:rPr>
        <w:t>Oddělení se naplňují nejvýše do počtu 30 účastníků. Ředitel stanoví nejvyšší počet účastníků na jednoho pedagogického pracovníka pro jednotlivé činnosti. Počet žáků při aktivitách mimo areál školy je upraven takto: vycházky, tělocvična max. 25 žáků, jízda MHD max. 20 žáků, výlety, akce mimo školu s AP, popř. s další osobou zajišťující dohled.</w:t>
      </w:r>
    </w:p>
    <w:p>
      <w:pPr>
        <w:pStyle w:val="Vchoz"/>
        <w:spacing w:lineRule="atLeast" w:line="100" w:before="0" w:after="0"/>
        <w:jc w:val="both"/>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r>
    </w:p>
    <w:p>
      <w:pPr>
        <w:pStyle w:val="Vchoz"/>
        <w:spacing w:lineRule="atLeast" w:line="10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rPr>
        <w:t xml:space="preserve">2.5 Zájmové vzdělávání ve školní družině je poskytováno za úplatu. </w:t>
      </w:r>
      <w:r>
        <w:rPr>
          <w:rFonts w:eastAsia="Times New Roman" w:cs="Times New Roman" w:ascii="Times New Roman" w:hAnsi="Times New Roman"/>
          <w:sz w:val="24"/>
          <w:szCs w:val="24"/>
        </w:rPr>
        <w:t>Úplata za zájmové vzdělávání ve ŠD činí 1000 Kč/ pololetí a je splatná ve dvou termínech – do 30.8 a 30.1. převodem na účet školy. Ú</w:t>
      </w:r>
      <w:r>
        <w:rPr>
          <w:rFonts w:eastAsia="Times New Roman" w:cs="Times New Roman" w:ascii="Times New Roman" w:hAnsi="Times New Roman"/>
          <w:color w:val="000000"/>
          <w:sz w:val="24"/>
          <w:szCs w:val="24"/>
        </w:rPr>
        <w:t xml:space="preserve">plata pro žáky docházející pouze do ranní družiny, a to i pouze příležitostně, </w:t>
      </w:r>
      <w:r>
        <w:rPr>
          <w:rFonts w:eastAsia="Times New Roman" w:cs="Times New Roman" w:ascii="Times New Roman" w:hAnsi="Times New Roman"/>
          <w:color w:val="000000"/>
          <w:sz w:val="24"/>
          <w:szCs w:val="24"/>
          <w:lang w:eastAsia="zh-CN" w:bidi="hi-IN"/>
        </w:rPr>
        <w:t>činí 300 Kč/ pololetí a je hrazena v hotovosti v kanceláři školy během prvního týdne školního roku.</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rPr>
        <w:t>2.6</w:t>
      </w:r>
      <w:r>
        <w:rPr>
          <w:rFonts w:eastAsia="Times New Roman" w:cs="Times New Roman" w:ascii="Times New Roman" w:hAnsi="Times New Roman"/>
          <w:color w:val="000000"/>
          <w:sz w:val="24"/>
        </w:rPr>
        <w:t xml:space="preserve"> Docházka žáka do školní družiny je ukončena společně s ukončením daného školního roku.</w:t>
      </w:r>
    </w:p>
    <w:p>
      <w:pPr>
        <w:pStyle w:val="Vchoz"/>
        <w:spacing w:lineRule="atLeast" w:line="10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Vchoz"/>
        <w:tabs>
          <w:tab w:val="clear" w:pos="708"/>
          <w:tab w:val="left" w:pos="1530" w:leader="none"/>
        </w:tabs>
        <w:spacing w:lineRule="atLeast" w:line="100" w:before="0" w:after="0"/>
        <w:jc w:val="both"/>
        <w:rPr/>
      </w:pPr>
      <w:r>
        <w:rPr>
          <w:rFonts w:eastAsia="Times New Roman" w:cs="Times New Roman" w:ascii="Times New Roman" w:hAnsi="Times New Roman"/>
          <w:color w:val="000000"/>
          <w:sz w:val="24"/>
        </w:rPr>
        <w:t>2.7 Docházka žáka může být ukončena také během školního roku, a to na základě předložení písemné odhlášky zákonného zástupce žáka, popř. sdělením (zprávou) v systému Bakaláři. Docházka žáka do školní družiny může být též ukončena vyloučením.</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tabs>
          <w:tab w:val="clear" w:pos="708"/>
          <w:tab w:val="left" w:pos="720" w:leader="none"/>
        </w:tabs>
        <w:spacing w:lineRule="atLeast" w:line="100" w:before="0" w:after="0"/>
        <w:jc w:val="both"/>
        <w:rPr/>
      </w:pPr>
      <w:r>
        <w:rPr>
          <w:rFonts w:eastAsia="Times New Roman" w:cs="Times New Roman" w:ascii="Times New Roman" w:hAnsi="Times New Roman"/>
          <w:sz w:val="24"/>
        </w:rPr>
        <w:t>2.8 O vyloučení žáka ze ŠD rozhoduje ředitel školy. Může tak učinit i v případě, že za žáka není uhrazena úplata.</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jc w:val="both"/>
        <w:rPr/>
      </w:pPr>
      <w:r>
        <w:rPr>
          <w:rFonts w:eastAsia="Times New Roman" w:cs="Times New Roman" w:ascii="Times New Roman" w:hAnsi="Times New Roman"/>
          <w:sz w:val="24"/>
          <w:u w:val="single"/>
        </w:rPr>
        <w:t>Evidence žáků</w:t>
      </w:r>
    </w:p>
    <w:p>
      <w:pPr>
        <w:pStyle w:val="Vchoz"/>
        <w:spacing w:lineRule="atLeast" w:line="100" w:before="0" w:after="0"/>
        <w:jc w:val="both"/>
        <w:rPr/>
      </w:pPr>
      <w:r>
        <w:rPr>
          <w:rFonts w:eastAsia="Times New Roman" w:cs="Times New Roman" w:ascii="Times New Roman" w:hAnsi="Times New Roman"/>
          <w:sz w:val="24"/>
        </w:rPr>
        <w:t>2.9 Ředitel školy stanovuje pro jednotlivé formy zájmového vzdělávání způsob evidence účastníků takto:</w:t>
      </w:r>
    </w:p>
    <w:p>
      <w:pPr>
        <w:pStyle w:val="Vchoz"/>
        <w:spacing w:lineRule="atLeast" w:line="100" w:before="0" w:after="0"/>
        <w:jc w:val="both"/>
        <w:rPr>
          <w:rFonts w:ascii="Times New Roman" w:hAnsi="Times New Roman" w:eastAsia="Times New Roman" w:cs="Times New Roman"/>
          <w:color w:val="auto"/>
          <w:sz w:val="24"/>
        </w:rPr>
      </w:pPr>
      <w:r>
        <w:rPr>
          <w:rFonts w:eastAsia="Times New Roman" w:cs="Times New Roman" w:ascii="Times New Roman" w:hAnsi="Times New Roman"/>
          <w:sz w:val="24"/>
        </w:rPr>
        <w:t xml:space="preserve">Pravidelná denní docházka – evidence v třídní </w:t>
      </w:r>
      <w:r>
        <w:rPr>
          <w:rFonts w:eastAsia="Times New Roman" w:cs="Times New Roman" w:ascii="Times New Roman" w:hAnsi="Times New Roman"/>
          <w:color w:val="auto"/>
          <w:sz w:val="24"/>
        </w:rPr>
        <w:t>knize, systém Bakaláři</w:t>
      </w:r>
    </w:p>
    <w:p>
      <w:pPr>
        <w:pStyle w:val="Vchoz"/>
        <w:spacing w:lineRule="atLeast" w:line="100" w:before="0" w:after="0"/>
        <w:jc w:val="both"/>
        <w:rPr>
          <w:rFonts w:ascii="Times New Roman" w:hAnsi="Times New Roman" w:eastAsia="Times New Roman" w:cs="Times New Roman"/>
          <w:color w:val="auto"/>
          <w:sz w:val="24"/>
        </w:rPr>
      </w:pPr>
      <w:r>
        <w:rPr>
          <w:rFonts w:eastAsia="Times New Roman" w:cs="Times New Roman" w:ascii="Times New Roman" w:hAnsi="Times New Roman"/>
          <w:color w:val="auto"/>
          <w:sz w:val="24"/>
        </w:rPr>
        <w:t>Pravidelná docházka – evidence v systému Bakaláři, docházkový sešit, docházkový list</w:t>
      </w:r>
    </w:p>
    <w:p>
      <w:pPr>
        <w:pStyle w:val="Vchoz"/>
        <w:spacing w:lineRule="atLeast" w:line="100" w:before="0" w:after="0"/>
        <w:jc w:val="both"/>
        <w:rPr>
          <w:rFonts w:ascii="Times New Roman" w:hAnsi="Times New Roman" w:eastAsia="Times New Roman" w:cs="Times New Roman"/>
          <w:color w:val="auto"/>
          <w:sz w:val="24"/>
        </w:rPr>
      </w:pPr>
      <w:r>
        <w:rPr>
          <w:rFonts w:eastAsia="Times New Roman" w:cs="Times New Roman" w:ascii="Times New Roman" w:hAnsi="Times New Roman"/>
          <w:color w:val="auto"/>
          <w:sz w:val="24"/>
        </w:rPr>
        <w:t>Nepravidelná a příležitostná docházka – prezenční listina</w:t>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Ranní družina – docházkový list</w:t>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Vchoz"/>
        <w:tabs>
          <w:tab w:val="clear" w:pos="708"/>
          <w:tab w:val="left" w:pos="720" w:leader="none"/>
        </w:tabs>
        <w:spacing w:lineRule="atLeast" w:line="100" w:before="0" w:after="0"/>
        <w:jc w:val="both"/>
        <w:rPr/>
      </w:pPr>
      <w:r>
        <w:rPr/>
      </w:r>
    </w:p>
    <w:p>
      <w:pPr>
        <w:pStyle w:val="Vchoz"/>
        <w:tabs>
          <w:tab w:val="clear" w:pos="708"/>
          <w:tab w:val="left" w:pos="720" w:leader="none"/>
        </w:tabs>
        <w:spacing w:lineRule="atLeast" w:line="100" w:before="0" w:after="0"/>
        <w:jc w:val="both"/>
        <w:rPr/>
      </w:pPr>
      <w:r>
        <w:rPr/>
      </w:r>
    </w:p>
    <w:p>
      <w:pPr>
        <w:pStyle w:val="Vchoz"/>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Vchoz"/>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Vchoz"/>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3. Provoz a vnitřní režim školní družiny</w:t>
      </w:r>
    </w:p>
    <w:p>
      <w:pPr>
        <w:pStyle w:val="Vchoz"/>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Vchoz"/>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3.1 Rozsah denního provozu ŠD a rozvrh činnosti schvaluje ředitel školy na návrh </w:t>
      </w:r>
      <w:r>
        <w:rPr>
          <w:rFonts w:eastAsia="Times New Roman" w:cs="Times New Roman" w:ascii="Times New Roman" w:hAnsi="Times New Roman"/>
          <w:color w:val="auto"/>
          <w:sz w:val="24"/>
        </w:rPr>
        <w:t xml:space="preserve">vedoucí </w:t>
      </w:r>
      <w:r>
        <w:rPr>
          <w:rFonts w:eastAsia="Times New Roman" w:cs="Times New Roman" w:ascii="Times New Roman" w:hAnsi="Times New Roman"/>
          <w:sz w:val="24"/>
        </w:rPr>
        <w:t>vychovatelky školní družiny.</w:t>
      </w:r>
    </w:p>
    <w:p>
      <w:pPr>
        <w:pStyle w:val="Vchoz"/>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color w:val="000000"/>
          <w:sz w:val="24"/>
          <w:szCs w:val="20"/>
        </w:rPr>
        <w:t xml:space="preserve">3.2 Žáci jsou zařazeni do </w:t>
      </w:r>
      <w:r>
        <w:rPr>
          <w:rFonts w:eastAsia="Times New Roman" w:cs="Times New Roman" w:ascii="Times New Roman" w:hAnsi="Times New Roman"/>
          <w:color w:val="auto"/>
          <w:sz w:val="24"/>
          <w:szCs w:val="20"/>
        </w:rPr>
        <w:t>oddělení podle organizačních potřeb školy.</w:t>
      </w:r>
    </w:p>
    <w:p>
      <w:pPr>
        <w:pStyle w:val="Vchoz"/>
        <w:spacing w:lineRule="atLeast" w:line="10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Vchoz"/>
        <w:spacing w:lineRule="atLeast" w:line="100" w:before="0" w:after="0"/>
        <w:jc w:val="both"/>
        <w:rPr/>
      </w:pPr>
      <w:r>
        <w:rPr>
          <w:rFonts w:eastAsia="Times New Roman" w:cs="Times New Roman" w:ascii="Times New Roman" w:hAnsi="Times New Roman"/>
          <w:color w:val="000000"/>
          <w:sz w:val="24"/>
        </w:rPr>
        <w:t xml:space="preserve">3.3 Provozní doba je od 6:30 do začátku vyučování, a to i v případě půlených hodin, </w:t>
      </w:r>
      <w:r>
        <w:rPr>
          <w:rFonts w:eastAsia="Times New Roman" w:cs="Times New Roman" w:ascii="Times New Roman" w:hAnsi="Times New Roman"/>
          <w:color w:val="000000"/>
          <w:sz w:val="24"/>
          <w:szCs w:val="24"/>
        </w:rPr>
        <w:t>příchod je možný do 7:30 hodin, odpoledne pak do 16:</w:t>
      </w:r>
      <w:r>
        <w:rPr>
          <w:rFonts w:eastAsia="Times New Roman" w:cs="Times New Roman" w:ascii="Times New Roman" w:hAnsi="Times New Roman"/>
          <w:color w:val="auto"/>
          <w:sz w:val="24"/>
          <w:szCs w:val="24"/>
        </w:rPr>
        <w:t>30, popř. Do 17:00hodin. (kroužky)</w:t>
      </w:r>
    </w:p>
    <w:p>
      <w:pPr>
        <w:pStyle w:val="Vchoz"/>
        <w:spacing w:lineRule="atLeast" w:line="100"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Vchoz"/>
        <w:spacing w:lineRule="atLeast" w:line="100" w:before="0" w:after="0"/>
        <w:jc w:val="both"/>
        <w:rPr/>
      </w:pPr>
      <w:r>
        <w:rPr>
          <w:rFonts w:eastAsia="Times New Roman" w:cs="Times New Roman" w:ascii="Times New Roman" w:hAnsi="Times New Roman"/>
          <w:color w:val="auto"/>
          <w:sz w:val="24"/>
          <w:szCs w:val="24"/>
        </w:rPr>
        <w:t xml:space="preserve">3.4 Vychovatelka nepřebírá zodpovědnost za žáka, který do školní družiny nedorazí nebo ji bez povolení svévolně opustí. </w:t>
      </w:r>
    </w:p>
    <w:p>
      <w:pPr>
        <w:pStyle w:val="Vchoz"/>
        <w:spacing w:lineRule="atLeast" w:line="100"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Vchoz"/>
        <w:spacing w:lineRule="atLeast" w:line="100" w:before="0" w:after="0"/>
        <w:jc w:val="both"/>
        <w:rPr/>
      </w:pPr>
      <w:r>
        <w:rPr>
          <w:rFonts w:eastAsia="Times New Roman" w:cs="Times New Roman" w:ascii="Times New Roman" w:hAnsi="Times New Roman"/>
          <w:color w:val="auto"/>
          <w:sz w:val="24"/>
          <w:szCs w:val="24"/>
        </w:rPr>
        <w:t>3.5. Po skončení vyučování přebírá vychovatelka žáky osobně ve třídě nebo je na základě dohody odvádí do oddělení vyučující, který ukončil poslední vyučovací hodinu. V případě, že jdou žáci po skončení vyučování na oběd s dohledem, přichází do oddělení z jídelny neprodleně poté, co se naobědvají.</w:t>
      </w:r>
    </w:p>
    <w:p>
      <w:pPr>
        <w:pStyle w:val="Vchoz"/>
        <w:spacing w:lineRule="atLeast" w:line="10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Vchoz"/>
        <w:spacing w:lineRule="atLeast" w:line="100" w:before="0" w:after="0"/>
        <w:jc w:val="both"/>
        <w:rPr/>
      </w:pPr>
      <w:r>
        <w:rPr>
          <w:rFonts w:eastAsia="Times New Roman" w:cs="Times New Roman" w:ascii="Times New Roman" w:hAnsi="Times New Roman"/>
          <w:color w:val="000000"/>
          <w:sz w:val="24"/>
        </w:rPr>
        <w:t>3.6. Do 15:00 hodin pobývají žáci ve svém kmenovém oddělení, v případě příznivého počasí odchází mimo budovu školy. V době od 15:00 – 16:30 jsou oddělení spojena. (viz rozpis u vchodu do budovy)</w:t>
      </w:r>
    </w:p>
    <w:p>
      <w:pPr>
        <w:pStyle w:val="Vchoz"/>
        <w:spacing w:lineRule="atLeast" w:line="10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tLeast" w:line="100" w:before="0" w:after="240"/>
        <w:jc w:val="both"/>
        <w:rPr/>
      </w:pPr>
      <w:r>
        <w:rPr>
          <w:rFonts w:eastAsia="Times New Roman" w:cs="Times New Roman" w:ascii="Times New Roman" w:hAnsi="Times New Roman"/>
          <w:sz w:val="24"/>
        </w:rPr>
        <w:t>3.7 Pokud žák navštěvuje zájmovou činnost (kroužek) v rámci školy, může vyčkat ve školní družině, popř. se může do školy vrátit. Vychovatelka nebo jiný vedoucí si žáky osobně vyzvedne u vchodu do školy, popř. v oddělení a po skončení  přivede žáky zpět do oddělení, předá zákonnému zástupci či jím pověřené osobě nebo jinak uvolní na základě přihlášky.</w:t>
      </w:r>
    </w:p>
    <w:p>
      <w:pPr>
        <w:pStyle w:val="Normal"/>
        <w:spacing w:lineRule="atLeast" w:line="100" w:before="0" w:after="240"/>
        <w:jc w:val="both"/>
        <w:rPr/>
      </w:pPr>
      <w:r>
        <w:rPr>
          <w:rFonts w:eastAsia="Times New Roman" w:cs="Times New Roman" w:ascii="Times New Roman" w:hAnsi="Times New Roman"/>
          <w:sz w:val="24"/>
        </w:rPr>
        <w:t xml:space="preserve">3.8 </w:t>
      </w:r>
      <w:r>
        <w:rPr>
          <w:rFonts w:eastAsia="Times New Roman" w:cs="Times New Roman" w:ascii="Times New Roman" w:hAnsi="Times New Roman"/>
          <w:sz w:val="24"/>
          <w:u w:val="single"/>
        </w:rPr>
        <w:t>Uvolňování žáků:</w:t>
      </w:r>
    </w:p>
    <w:p>
      <w:pPr>
        <w:pStyle w:val="Normal"/>
        <w:spacing w:lineRule="atLeast" w:line="100" w:before="0" w:after="240"/>
        <w:jc w:val="both"/>
        <w:rPr/>
      </w:pPr>
      <w:r>
        <w:rPr>
          <w:rFonts w:eastAsia="Times New Roman" w:cs="Times New Roman" w:ascii="Times New Roman" w:hAnsi="Times New Roman"/>
          <w:sz w:val="24"/>
        </w:rPr>
        <w:t>Žáky uvolňujeme na základě údajů v zápisovém lístku, popř. na základě písemné žádosti opatřené datem, časem a způsobem odchodu (sám/s doprovodem) a podpisem zákonného zástupce nebo na základě zprávy zákonného zástupce v systému Bakaláři.</w:t>
      </w:r>
    </w:p>
    <w:p>
      <w:pPr>
        <w:pStyle w:val="Vchoz"/>
        <w:spacing w:lineRule="atLeast" w:line="100" w:before="0" w:after="0"/>
        <w:jc w:val="both"/>
        <w:rPr/>
      </w:pPr>
      <w:r>
        <w:rPr>
          <w:rFonts w:eastAsia="Times New Roman" w:cs="Times New Roman" w:ascii="Times New Roman" w:hAnsi="Times New Roman"/>
          <w:color w:val="000000"/>
          <w:sz w:val="24"/>
        </w:rPr>
        <w:t xml:space="preserve">Žáky uvolňujeme v době od 12:35 do 13:00, popř. ve 13:30 hodin, v 15:00 hodin a kdykoliv po 15. hodině, nejpozději v 16:30 (17:00) hodin. </w:t>
      </w:r>
      <w:r>
        <w:rPr>
          <w:rFonts w:eastAsia="Times New Roman" w:cs="Times New Roman" w:ascii="Times New Roman" w:hAnsi="Times New Roman"/>
          <w:color w:val="auto"/>
          <w:sz w:val="24"/>
          <w:szCs w:val="20"/>
        </w:rPr>
        <w:t>Z bezpečnostních důvodů neuvolňujeme žáky na základě telefonátu.</w:t>
      </w:r>
    </w:p>
    <w:p>
      <w:pPr>
        <w:pStyle w:val="Vchoz"/>
        <w:spacing w:lineRule="atLeast" w:line="100" w:before="0" w:after="0"/>
        <w:jc w:val="both"/>
        <w:rPr>
          <w:rFonts w:ascii="Times New Roman" w:hAnsi="Times New Roman" w:eastAsia="Times New Roman" w:cs="Times New Roman"/>
          <w:color w:val="auto"/>
          <w:sz w:val="24"/>
          <w:szCs w:val="20"/>
        </w:rPr>
      </w:pPr>
      <w:r>
        <w:rPr>
          <w:rFonts w:eastAsia="Times New Roman" w:cs="Times New Roman" w:ascii="Times New Roman" w:hAnsi="Times New Roman"/>
          <w:color w:val="auto"/>
          <w:sz w:val="24"/>
          <w:szCs w:val="20"/>
        </w:rPr>
      </w:r>
    </w:p>
    <w:p>
      <w:pPr>
        <w:pStyle w:val="Normal"/>
        <w:spacing w:lineRule="atLeast" w:line="100" w:before="0" w:after="240"/>
        <w:jc w:val="both"/>
        <w:rPr/>
      </w:pPr>
      <w:r>
        <w:rPr>
          <w:rFonts w:eastAsia="Times New Roman" w:cs="Times New Roman" w:ascii="Times New Roman" w:hAnsi="Times New Roman"/>
          <w:color w:val="000000"/>
          <w:sz w:val="24"/>
          <w:szCs w:val="20"/>
        </w:rPr>
        <w:t>Při vyzvedávání ve 12:35 - 13:00 (13:30) hodin je třeba zvonit na příslušné oddělení. Žák odchází ze školy přes šatnu, dohled zajišťuje paní vrátná popř. pověřený pedagog. Žáky, kteří odchází ze ŠD v 15:00 přivede do šatny vychovatelka. Zde zajišťuje dohled do jejich odchodu ze školy. Po 15. hodině zákonný zástupce nebo jím pověřená osoba zvoní na příslušné oddělení (dle rozpisu u vchodu do školy) a žák odchází ze školy starou budovou. V případě příznivého počasí ho vyzvedávají na školní zahradě.</w:t>
      </w:r>
    </w:p>
    <w:p>
      <w:pPr>
        <w:pStyle w:val="Vchoz"/>
        <w:spacing w:lineRule="atLeast" w:line="10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Vchoz"/>
        <w:spacing w:lineRule="atLeast" w:line="10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3.9 </w:t>
      </w:r>
      <w:r>
        <w:rPr>
          <w:rFonts w:eastAsia="Times New Roman" w:cs="Times New Roman" w:ascii="Times New Roman" w:hAnsi="Times New Roman"/>
          <w:sz w:val="24"/>
          <w:szCs w:val="24"/>
        </w:rPr>
        <w:t>Při nevyzvednutí žáka do stanovené doby</w:t>
      </w:r>
      <w:r>
        <w:rPr>
          <w:rFonts w:cs="Times New Roman" w:ascii="Times New Roman" w:hAnsi="Times New Roman"/>
          <w:sz w:val="24"/>
          <w:szCs w:val="24"/>
        </w:rPr>
        <w:t xml:space="preserve"> pedagogický pracovník telefonicky kontaktuje zákonného zástupce nebo jím pověřenou osobu, a to v případě potřeby i opakovaně</w:t>
      </w:r>
      <w:r>
        <w:rPr>
          <w:rFonts w:eastAsia="Times New Roman" w:cs="Times New Roman" w:ascii="Times New Roman" w:hAnsi="Times New Roman"/>
          <w:sz w:val="24"/>
          <w:szCs w:val="24"/>
        </w:rPr>
        <w:t xml:space="preserve">. </w:t>
      </w:r>
      <w:r>
        <w:rPr>
          <w:rFonts w:cs="Times New Roman" w:ascii="Times New Roman" w:hAnsi="Times New Roman"/>
          <w:sz w:val="24"/>
          <w:szCs w:val="24"/>
        </w:rPr>
        <w:t>V případě, že se pedagogickému pracovníkovi opakovaně nepodaří telefonicky kontaktovat zákonného zástupce ani jím pověřenou osobu, anebo že zákonný zástupce nebo jím pověřená osoba při telefonickém kontaktu sdělí, že zákonný zástupce ani jím pověřená osoba nemůže dítě v přiměřené době z družiny vyzvednout, kontaktuje pedagogický pracovník za účelem zajištění přiměřené péče o dítě zástupce obecního úřadu jako orgán sociálně-právní ochrany dětí, v jehož obvodu se školské zařízení (družina) nachází. O kontaktování zástupce obecního úřadu pořídí pedagogický pracovník záznam.</w:t>
      </w:r>
    </w:p>
    <w:p>
      <w:pPr>
        <w:pStyle w:val="NormalWeb"/>
        <w:spacing w:before="280" w:after="280"/>
        <w:jc w:val="both"/>
        <w:rPr/>
      </w:pPr>
      <w:r>
        <w:rPr/>
        <w:t xml:space="preserve"> </w:t>
      </w:r>
      <w:r>
        <w:rPr>
          <w:color w:val="000000"/>
        </w:rPr>
        <w:t>3.10</w:t>
      </w:r>
      <w:r>
        <w:rPr/>
        <w:t xml:space="preserve"> V době hlavních i vedlejších prázdnin je ŠD uzavřena.</w:t>
      </w:r>
    </w:p>
    <w:p>
      <w:pPr>
        <w:pStyle w:val="NormalWeb"/>
        <w:spacing w:before="280" w:after="280"/>
        <w:jc w:val="both"/>
        <w:rPr>
          <w:b/>
          <w:b/>
        </w:rPr>
      </w:pPr>
      <w:r>
        <w:rPr>
          <w:b/>
        </w:rPr>
        <w:t>4. Výchovná opatření</w:t>
      </w:r>
    </w:p>
    <w:p>
      <w:pPr>
        <w:pStyle w:val="NormalWeb"/>
        <w:spacing w:before="280" w:after="280"/>
        <w:jc w:val="both"/>
        <w:rPr/>
      </w:pPr>
      <w:r>
        <w:rPr/>
        <w:t>4.1 Výchovnými opatřeními jsou pochvaly nebo jiná ocenění a kázeňská opatření a uděluje je ředitel školy. Kázeňským opatřením je podmínečné vyloučení žáka a vyloučení žáka ze školní družiny. V rozhodnutí o podmínečném vyloučení stanoví ředitel školy zkušební lhůtu, a to nejdéle na dobu jednoho roku.</w:t>
      </w:r>
    </w:p>
    <w:p>
      <w:pPr>
        <w:pStyle w:val="Vchoz"/>
        <w:tabs>
          <w:tab w:val="clear" w:pos="708"/>
          <w:tab w:val="left" w:pos="720" w:leader="none"/>
        </w:tabs>
        <w:spacing w:lineRule="atLeast" w:line="100" w:before="0" w:after="0"/>
        <w:jc w:val="both"/>
        <w:rPr/>
      </w:pPr>
      <w:r>
        <w:rPr>
          <w:rFonts w:eastAsia="Times New Roman" w:cs="Times New Roman" w:ascii="Times New Roman" w:hAnsi="Times New Roman"/>
          <w:sz w:val="24"/>
        </w:rPr>
        <w:t xml:space="preserve">4.2 Ředitel může rozhodnout o vyloučení žáka ze ŠD, pokud tento žák soustavně narušuje vnitřní řád a činnost školní družiny nebo nějakým významným projevem porušil kázeň a pořádek, </w:t>
      </w:r>
      <w:r>
        <w:rPr>
          <w:rFonts w:eastAsia="Times New Roman" w:cs="Times New Roman" w:ascii="Times New Roman" w:hAnsi="Times New Roman"/>
          <w:color w:val="000000"/>
          <w:sz w:val="24"/>
        </w:rPr>
        <w:t>ohrožuje zdraví a bezpečnost svoji i ostatních účastníků, porušuje nastavená pravidla společného soužití, nerespektuje pokyny pedagogického pracovníka, úmyslně a opakovaně ničí majetek a vybavení školní družiny, dlouhodobě nepobývá ve ŠD podle údajů uvedených na ZL, nebo z jiných zvláště závažných důvodů.</w:t>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t>4.3 Zvláště hrubé opakované slovní a úmyslné fyzické útoky žáka vůči zaměstnancům školy nebo vůči ostatním žákům se vždy považují za závažné zaviněné porušení povinností žáka.</w:t>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Vchoz"/>
        <w:tabs>
          <w:tab w:val="clear" w:pos="708"/>
          <w:tab w:val="left" w:pos="720" w:leader="none"/>
        </w:tabs>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5. Dokumentace</w:t>
      </w:r>
    </w:p>
    <w:p>
      <w:pPr>
        <w:pStyle w:val="Vchoz"/>
        <w:tabs>
          <w:tab w:val="clear" w:pos="708"/>
          <w:tab w:val="left" w:pos="720" w:leader="none"/>
        </w:tabs>
        <w:spacing w:lineRule="atLeast" w:line="10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Vchoz"/>
        <w:tabs>
          <w:tab w:val="clear" w:pos="708"/>
          <w:tab w:val="center" w:pos="4592" w:leader="none"/>
        </w:tabs>
        <w:spacing w:lineRule="atLeast" w:line="100" w:before="0" w:after="0"/>
        <w:jc w:val="both"/>
        <w:rPr/>
      </w:pPr>
      <w:r>
        <w:rPr>
          <w:rFonts w:eastAsia="Times New Roman" w:cs="Times New Roman" w:ascii="Times New Roman" w:hAnsi="Times New Roman"/>
          <w:sz w:val="24"/>
        </w:rPr>
        <w:t>Ve školní družině se vede tato dokumentace:</w:t>
        <w:tab/>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písemné přihlášky (zápisový lístek)</w:t>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matrika</w:t>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třídní knihy jednotlivých oddělení – v systému Bakaláři</w:t>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evidence žáků – systém Bakaláři</w:t>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celoroční plán činnosti</w:t>
      </w:r>
    </w:p>
    <w:p>
      <w:pPr>
        <w:pStyle w:val="Vchoz"/>
        <w:numPr>
          <w:ilvl w:val="0"/>
          <w:numId w:val="2"/>
        </w:numPr>
        <w:tabs>
          <w:tab w:val="clear" w:pos="708"/>
          <w:tab w:val="left" w:pos="5760" w:leader="none"/>
        </w:tabs>
        <w:spacing w:lineRule="atLeast" w:line="100" w:before="0" w:after="0"/>
        <w:jc w:val="both"/>
        <w:rPr/>
      </w:pPr>
      <w:r>
        <w:rPr>
          <w:rFonts w:eastAsia="Times New Roman" w:cs="Times New Roman" w:ascii="Times New Roman" w:hAnsi="Times New Roman"/>
          <w:sz w:val="24"/>
        </w:rPr>
        <w:t>měsíční plán činnosti</w:t>
      </w:r>
    </w:p>
    <w:p>
      <w:pPr>
        <w:pStyle w:val="Vchoz"/>
        <w:numPr>
          <w:ilvl w:val="0"/>
          <w:numId w:val="2"/>
        </w:numPr>
        <w:tabs>
          <w:tab w:val="clear" w:pos="708"/>
          <w:tab w:val="left" w:pos="720" w:leader="none"/>
        </w:tabs>
        <w:spacing w:lineRule="atLeast" w:line="100" w:before="0" w:after="0"/>
        <w:jc w:val="both"/>
        <w:rPr/>
      </w:pPr>
      <w:r>
        <w:rPr>
          <w:rFonts w:eastAsia="Times New Roman" w:cs="Times New Roman" w:ascii="Times New Roman" w:hAnsi="Times New Roman"/>
          <w:sz w:val="24"/>
        </w:rPr>
        <w:t>roční hodnocení práce školní družiny jako podklad pro výroční zprávu školy</w:t>
      </w:r>
    </w:p>
    <w:p>
      <w:pPr>
        <w:pStyle w:val="Vchoz"/>
        <w:tabs>
          <w:tab w:val="clear" w:pos="708"/>
          <w:tab w:val="left" w:pos="720" w:leader="none"/>
        </w:tabs>
        <w:spacing w:lineRule="atLeast" w:line="100" w:before="0" w:after="0"/>
        <w:jc w:val="both"/>
        <w:rPr/>
      </w:pPr>
      <w:r>
        <w:rPr/>
      </w:r>
    </w:p>
    <w:p>
      <w:pPr>
        <w:pStyle w:val="Vchoz"/>
        <w:tabs>
          <w:tab w:val="clear" w:pos="708"/>
          <w:tab w:val="left" w:pos="720" w:leader="none"/>
        </w:tabs>
        <w:spacing w:lineRule="atLeast" w:line="100" w:before="0" w:after="0"/>
        <w:jc w:val="both"/>
        <w:rPr/>
      </w:pPr>
      <w:r>
        <w:rPr/>
      </w:r>
    </w:p>
    <w:p>
      <w:pPr>
        <w:pStyle w:val="Vchoz"/>
        <w:spacing w:lineRule="atLeast" w:line="100" w:before="0" w:after="0"/>
        <w:jc w:val="both"/>
        <w:rPr/>
      </w:pPr>
      <w:r>
        <w:rPr>
          <w:rFonts w:eastAsia="Times New Roman" w:cs="Times New Roman" w:ascii="Times New Roman" w:hAnsi="Times New Roman"/>
          <w:b/>
          <w:sz w:val="24"/>
        </w:rPr>
        <w:t>6. Závěrečná ustanovení</w:t>
      </w:r>
    </w:p>
    <w:p>
      <w:pPr>
        <w:pStyle w:val="Vchoz"/>
        <w:numPr>
          <w:ilvl w:val="0"/>
          <w:numId w:val="3"/>
        </w:numPr>
        <w:spacing w:lineRule="atLeast" w:line="100" w:before="0" w:after="0"/>
        <w:rPr/>
      </w:pPr>
      <w:r>
        <w:rPr>
          <w:rFonts w:eastAsia="Times New Roman" w:cs="Times New Roman" w:ascii="Times New Roman" w:hAnsi="Times New Roman"/>
          <w:sz w:val="24"/>
        </w:rPr>
        <w:t xml:space="preserve">Kontrolou provádění ustanovení této směrnice je pověřena: </w:t>
      </w:r>
      <w:r>
        <w:rPr>
          <w:rFonts w:eastAsia="Times New Roman" w:cs="Times New Roman" w:ascii="Times New Roman" w:hAnsi="Times New Roman"/>
          <w:color w:val="auto"/>
          <w:sz w:val="24"/>
        </w:rPr>
        <w:t xml:space="preserve">vedoucí vychovatelka </w:t>
      </w:r>
      <w:r>
        <w:rPr>
          <w:rFonts w:eastAsia="Times New Roman" w:cs="Times New Roman" w:ascii="Times New Roman" w:hAnsi="Times New Roman"/>
          <w:sz w:val="24"/>
        </w:rPr>
        <w:t>školní družiny.</w:t>
      </w:r>
    </w:p>
    <w:p>
      <w:pPr>
        <w:pStyle w:val="Vchoz"/>
        <w:numPr>
          <w:ilvl w:val="0"/>
          <w:numId w:val="3"/>
        </w:numPr>
        <w:spacing w:lineRule="atLeast" w:line="100" w:before="0" w:after="0"/>
        <w:rPr/>
      </w:pPr>
      <w:r>
        <w:rPr>
          <w:rFonts w:eastAsia="Times New Roman" w:cs="Times New Roman" w:ascii="Times New Roman" w:hAnsi="Times New Roman"/>
          <w:sz w:val="24"/>
        </w:rPr>
        <w:t xml:space="preserve">Ruší se předchozí znění této směrnice. Uložení směrnice v archivu školy se řídí Spisovým řádem školy. </w:t>
      </w:r>
    </w:p>
    <w:p>
      <w:pPr>
        <w:pStyle w:val="Vchoz"/>
        <w:numPr>
          <w:ilvl w:val="0"/>
          <w:numId w:val="3"/>
        </w:numPr>
        <w:spacing w:lineRule="atLeast" w:line="100" w:before="0" w:after="0"/>
        <w:rPr/>
      </w:pPr>
      <w:r>
        <w:rPr>
          <w:rFonts w:eastAsia="Times New Roman" w:cs="Times New Roman" w:ascii="Times New Roman" w:hAnsi="Times New Roman"/>
          <w:sz w:val="24"/>
        </w:rPr>
        <w:t>Směrnice nabývá platnosti dnem podpisu ředitelky školy a zveřejněním.</w:t>
      </w:r>
    </w:p>
    <w:p>
      <w:pPr>
        <w:pStyle w:val="Vchoz"/>
        <w:tabs>
          <w:tab w:val="clear" w:pos="708"/>
          <w:tab w:val="left" w:pos="720" w:leader="none"/>
        </w:tabs>
        <w:spacing w:lineRule="atLeast" w:line="100" w:before="0" w:after="0"/>
        <w:rPr/>
      </w:pPr>
      <w:r>
        <w:rPr/>
      </w:r>
    </w:p>
    <w:p>
      <w:pPr>
        <w:pStyle w:val="Vchoz"/>
        <w:tabs>
          <w:tab w:val="clear" w:pos="708"/>
          <w:tab w:val="left" w:pos="720" w:leader="none"/>
        </w:tabs>
        <w:spacing w:lineRule="atLeast" w:line="100" w:before="0" w:after="0"/>
        <w:rPr/>
      </w:pPr>
      <w:r>
        <w:rPr/>
      </w:r>
    </w:p>
    <w:p>
      <w:pPr>
        <w:pStyle w:val="Vchoz"/>
        <w:tabs>
          <w:tab w:val="clear" w:pos="708"/>
          <w:tab w:val="left" w:pos="720" w:leader="none"/>
        </w:tabs>
        <w:spacing w:lineRule="atLeast" w:line="100" w:before="0" w:after="0"/>
        <w:jc w:val="both"/>
        <w:rPr/>
      </w:pPr>
      <w:r>
        <w:rPr/>
      </w:r>
    </w:p>
    <w:p>
      <w:pPr>
        <w:pStyle w:val="Vchoz"/>
        <w:tabs>
          <w:tab w:val="clear" w:pos="708"/>
          <w:tab w:val="left" w:pos="720" w:leader="none"/>
        </w:tabs>
        <w:spacing w:lineRule="atLeast" w:line="100" w:before="0" w:after="0"/>
        <w:jc w:val="both"/>
        <w:rPr>
          <w:rFonts w:ascii="Times New Roman" w:hAnsi="Times New Roman" w:eastAsia="Times New Roman" w:cs="Times New Roman"/>
          <w:sz w:val="24"/>
        </w:rPr>
      </w:pPr>
      <w:r>
        <w:rPr>
          <w:rFonts w:eastAsia="Times New Roman" w:cs="Times New Roman" w:ascii="Times New Roman" w:hAnsi="Times New Roman"/>
          <w:sz w:val="24"/>
        </w:rPr>
      </w:r>
      <w:bookmarkStart w:id="1" w:name="_GoBack"/>
      <w:bookmarkStart w:id="2" w:name="_GoBack"/>
      <w:bookmarkEnd w:id="2"/>
    </w:p>
    <w:p>
      <w:pPr>
        <w:pStyle w:val="Vchoz"/>
        <w:spacing w:lineRule="atLeast" w:line="10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Vchoz"/>
        <w:spacing w:lineRule="atLeast" w:line="100" w:before="0" w:after="0"/>
        <w:rPr/>
      </w:pPr>
      <w:r>
        <w:rPr>
          <w:rFonts w:eastAsia="Times New Roman" w:cs="Times New Roman" w:ascii="Times New Roman" w:hAnsi="Times New Roman"/>
          <w:sz w:val="24"/>
        </w:rPr>
        <w:t>Mgr. Jana Mašindová, ředitelka školy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5a49"/>
    <w:pPr>
      <w:widowControl w:val="false"/>
      <w:bidi w:val="0"/>
      <w:jc w:val="left"/>
    </w:pPr>
    <w:rPr>
      <w:rFonts w:ascii="Calibri" w:hAnsi="Calibri" w:eastAsia="NSimSun" w:cs="Arial" w:asciiTheme="minorHAnsi" w:hAnsiTheme="minorHAnsi"/>
      <w:color w:val="auto"/>
      <w:kern w:val="2"/>
      <w:sz w:val="22"/>
      <w:szCs w:val="24"/>
      <w:lang w:val="cs-CZ" w:eastAsia="zh-CN" w:bidi="hi-IN"/>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qFormat/>
    <w:rsid w:val="00295a27"/>
    <w:rPr/>
  </w:style>
  <w:style w:type="character" w:styleId="TextbublinyChar" w:customStyle="1">
    <w:name w:val="Text bubliny Char"/>
    <w:basedOn w:val="DefaultParagraphFont"/>
    <w:link w:val="Textbubliny"/>
    <w:uiPriority w:val="99"/>
    <w:semiHidden/>
    <w:qFormat/>
    <w:rsid w:val="00695875"/>
    <w:rPr>
      <w:rFonts w:ascii="Segoe UI" w:hAnsi="Segoe UI" w:eastAsia="NSimSun" w:cs="Mangal"/>
      <w:kern w:val="2"/>
      <w:sz w:val="18"/>
      <w:szCs w:val="16"/>
      <w:lang w:eastAsia="zh-CN" w:bidi="hi-IN"/>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ascii="Times New Roman" w:hAnsi="Times New Roman"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Odrky" w:customStyle="1">
    <w:name w:val="Odrážky"/>
    <w:qFormat/>
    <w:rPr>
      <w:rFonts w:ascii="OpenSymbol" w:hAnsi="OpenSymbol" w:eastAsia="OpenSymbol" w:cs="OpenSymbol"/>
    </w:rPr>
  </w:style>
  <w:style w:type="character" w:styleId="ListLabel36" w:customStyle="1">
    <w:name w:val="ListLabel 36"/>
    <w:qFormat/>
    <w:rPr>
      <w:rFonts w:ascii="Times New Roman" w:hAnsi="Times New Roman"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Silnzdraznn" w:customStyle="1">
    <w:name w:val="Silné zdůraznění"/>
    <w:qFormat/>
    <w:rPr>
      <w:b/>
      <w:bCs/>
    </w:rPr>
  </w:style>
  <w:style w:type="character" w:styleId="ListLabel47" w:customStyle="1">
    <w:name w:val="ListLabel 47"/>
    <w:qFormat/>
    <w:rPr>
      <w:rFonts w:ascii="Times New Roman" w:hAnsi="Times New Roman"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Symbol"/>
    </w:rPr>
  </w:style>
  <w:style w:type="character" w:styleId="ListLabel58" w:customStyle="1">
    <w:name w:val="ListLabel 58"/>
    <w:qFormat/>
    <w:rPr>
      <w:rFonts w:ascii="Times New Roman" w:hAnsi="Times New Roman" w:cs="OpenSymbol"/>
      <w:sz w:val="20"/>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ascii="Times New Roman" w:hAnsi="Times New Roman"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Symbol"/>
    </w:rPr>
  </w:style>
  <w:style w:type="character" w:styleId="ListLabel78" w:customStyle="1">
    <w:name w:val="ListLabel 78"/>
    <w:qFormat/>
    <w:rPr>
      <w:rFonts w:ascii="Times New Roman" w:hAnsi="Times New Roman" w:cs="OpenSymbol"/>
      <w:b w:val="false"/>
      <w:sz w:val="24"/>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ascii="Times New Roman" w:hAnsi="Times New Roman"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OpenSymbol"/>
      <w:b w:val="false"/>
      <w:sz w:val="24"/>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name w:val="ListLabel 107"/>
    <w:qFormat/>
    <w:rPr>
      <w:rFonts w:ascii="Times New Roman" w:hAnsi="Times New Roman" w:cs="Symbol"/>
      <w:sz w:val="24"/>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ascii="Times New Roman" w:hAnsi="Times New Roman"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ascii="Times New Roman" w:hAnsi="Times New Roman" w:cs="Symbol"/>
      <w:sz w:val="24"/>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ascii="Times New Roman" w:hAnsi="Times New Roman" w:cs="Symbol"/>
      <w:sz w:val="24"/>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Symbol"/>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sz w:val="24"/>
    </w:rPr>
  </w:style>
  <w:style w:type="paragraph" w:styleId="Vchoz" w:customStyle="1">
    <w:name w:val="Výchozí"/>
    <w:qFormat/>
    <w:rsid w:val="00a35a49"/>
    <w:pPr>
      <w:widowControl/>
      <w:suppressAutoHyphens w:val="true"/>
      <w:bidi w:val="0"/>
      <w:spacing w:lineRule="auto" w:line="276" w:before="0" w:after="200"/>
      <w:jc w:val="left"/>
    </w:pPr>
    <w:rPr>
      <w:rFonts w:ascii="Calibri" w:hAnsi="Calibri" w:eastAsia="SimSun" w:cs="Arial"/>
      <w:color w:val="00000A"/>
      <w:kern w:val="2"/>
      <w:sz w:val="22"/>
      <w:szCs w:val="22"/>
      <w:lang w:val="cs-CZ" w:eastAsia="cs-CZ" w:bidi="ar-SA"/>
    </w:rPr>
  </w:style>
  <w:style w:type="paragraph" w:styleId="ListParagraph">
    <w:name w:val="List Paragraph"/>
    <w:basedOn w:val="Normal"/>
    <w:uiPriority w:val="34"/>
    <w:qFormat/>
    <w:rsid w:val="00a35a49"/>
    <w:pPr>
      <w:spacing w:before="0" w:after="0"/>
      <w:ind w:left="720" w:hanging="0"/>
      <w:contextualSpacing/>
    </w:pPr>
    <w:rPr>
      <w:rFonts w:cs="Mangal"/>
    </w:rPr>
  </w:style>
  <w:style w:type="paragraph" w:styleId="NormalWeb">
    <w:name w:val="Normal (Web)"/>
    <w:basedOn w:val="Normal"/>
    <w:uiPriority w:val="99"/>
    <w:semiHidden/>
    <w:unhideWhenUsed/>
    <w:qFormat/>
    <w:rsid w:val="00f33d0d"/>
    <w:pPr>
      <w:widowControl/>
      <w:spacing w:beforeAutospacing="1" w:afterAutospacing="1"/>
    </w:pPr>
    <w:rPr>
      <w:rFonts w:ascii="Times New Roman" w:hAnsi="Times New Roman" w:eastAsia="Times New Roman" w:cs="Times New Roman"/>
      <w:kern w:val="0"/>
      <w:sz w:val="24"/>
      <w:lang w:eastAsia="cs-CZ" w:bidi="ar-SA"/>
    </w:rPr>
  </w:style>
  <w:style w:type="paragraph" w:styleId="BalloonText">
    <w:name w:val="Balloon Text"/>
    <w:basedOn w:val="Normal"/>
    <w:link w:val="TextbublinyChar"/>
    <w:uiPriority w:val="99"/>
    <w:semiHidden/>
    <w:unhideWhenUsed/>
    <w:qFormat/>
    <w:rsid w:val="00695875"/>
    <w:pPr/>
    <w:rPr>
      <w:rFonts w:ascii="Segoe UI" w:hAnsi="Segoe UI" w:cs="Mangal"/>
      <w:sz w:val="18"/>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LibreOffice/6.2.5.2$Windows_X86_64 LibreOffice_project/1ec314fa52f458adc18c4f025c545a4e8b22c159</Application>
  <Pages>5</Pages>
  <Words>1744</Words>
  <Characters>10053</Characters>
  <CharactersWithSpaces>11719</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2021-12-06T15:54:00Z</dcterms:created>
  <dc:creator>Lenka</dc:creator>
  <dc:description/>
  <dc:language>cs-CZ</dc:language>
  <cp:lastModifiedBy/>
  <dcterms:modified xsi:type="dcterms:W3CDTF">2024-06-13T08:37:27Z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